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9" w:rsidRPr="004C3AEE" w:rsidRDefault="00D703E9" w:rsidP="00D703E9">
      <w:pPr>
        <w:pStyle w:val="a5"/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</w:pPr>
      <w:proofErr w:type="spellStart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>Hydro</w:t>
      </w:r>
      <w:proofErr w:type="spellEnd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 xml:space="preserve"> </w:t>
      </w:r>
      <w:proofErr w:type="spellStart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>Cell</w:t>
      </w:r>
      <w:proofErr w:type="spellEnd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 xml:space="preserve"> </w:t>
      </w:r>
      <w:proofErr w:type="spellStart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>Key</w:t>
      </w:r>
      <w:proofErr w:type="spellEnd"/>
      <w:r w:rsidRPr="004C3AEE">
        <w:rPr>
          <w:rFonts w:asciiTheme="minorHAnsi" w:eastAsia="Times New Roman" w:hAnsiTheme="minorHAnsi" w:cs="Times New Roman"/>
          <w:b/>
          <w:sz w:val="44"/>
          <w:szCs w:val="44"/>
          <w:lang w:eastAsia="ru-RU"/>
        </w:rPr>
        <w:t xml:space="preserve"> - Ключ к оптимальному применению питательных веществ</w:t>
      </w:r>
    </w:p>
    <w:p w:rsidR="00006B92" w:rsidRPr="004C3AEE" w:rsidRDefault="00006B92" w:rsidP="00D703E9">
      <w:pPr>
        <w:pStyle w:val="1"/>
        <w:rPr>
          <w:rFonts w:asciiTheme="minorHAnsi" w:eastAsia="Times New Roman" w:hAnsiTheme="minorHAnsi" w:cs="Times New Roman"/>
          <w:b/>
          <w:color w:val="auto"/>
          <w:lang w:eastAsia="ru-RU"/>
        </w:rPr>
      </w:pPr>
      <w:r w:rsidRPr="004C3AEE">
        <w:rPr>
          <w:rFonts w:asciiTheme="minorHAnsi" w:eastAsia="Times New Roman" w:hAnsiTheme="minorHAnsi" w:cs="Times New Roman"/>
          <w:b/>
          <w:color w:val="auto"/>
          <w:lang w:eastAsia="ru-RU"/>
        </w:rPr>
        <w:t>Нутриенты как основа метаболических процессов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C3AEE">
        <w:rPr>
          <w:rFonts w:eastAsia="Times New Roman" w:cs="Times New Roman"/>
          <w:b/>
          <w:bCs/>
          <w:sz w:val="24"/>
          <w:szCs w:val="24"/>
          <w:lang w:eastAsia="ru-RU"/>
        </w:rPr>
        <w:t>1.Окислительные процессы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Обмен химических радикалов ускоряет нежелательные процессы клеточной дегенерации и, таким образом, процессы старения тоже. Эти процессы являются причиной большинства заболеваний. Они могут привести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сверхокислению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>, с которым метаболизм не может долго справляться. Страдает возможность клеток регенерировать. Обменные процессы осуществляются все труднее, и в определенный момент организм отравляется (токсемия).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Чтобы предупредить подобное отравление и, таким образом, поддержать на оптимальном уровне метаболические процессы 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интактную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иммунную систему, необходим адекватный прием основных нутриентов.  Вследствие изменения привычек в питании, индустриальных методов производства нашей пищи, оптимизации в сельском хозяйстве с одной стороны и увеличения содержания вредных веществ в окружающей среде (например, тяжелых металлов) с другой, потребности в питательных веществах часто полностью не удовлетворяются, и нежелательные окислительные процессы идут более быстро и интенсивно. Наконец, существуют различные факторы риска, которые увеличивают потребность в определенных нутриентах в индивидуальных случаях, например, при курении, употреблении алкоголя, беременности, занятиях спортом, стрессе и т.д. Есть также определенные группы риска,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молодые и пожилые люди, диабетики и люди отдельных профессий и, конечно, люди, которым необходимо соблюдать специальные диеты. В таких случаях всегда разумно заполнять «пробелы» недостающими питательными веществами, и индивидуальные биохимические процессы и персональный образ жизни играют решающую роль в выборе восполняющей программы.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Эссенциальные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нутриенты, которые не могут быть синтезированы в организме самостоятельно (их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поступление  может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оказаться неадекватным), включают витамины, минералы, ферменты и ко-энзимы, аминокислоты и жирные кислоты.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C3AEE">
        <w:rPr>
          <w:rFonts w:eastAsia="Times New Roman" w:cs="Times New Roman"/>
          <w:b/>
          <w:bCs/>
          <w:sz w:val="24"/>
          <w:szCs w:val="24"/>
          <w:lang w:eastAsia="ru-RU"/>
        </w:rPr>
        <w:t>2. Дисбаланс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Чтобы происходили комплексные реакции с участием нутриентов 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био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- каталитических метаболических процессах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vivo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vitro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, требуется определенная комбинация факторов, включая окружающую среду. Только в таком случае гарантирован оптимальный обмен веществ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vivo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или, если это возможно для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био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– каталитических процессов,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in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vitro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>. У людей и животных дисбаланс в нутриентах, поступающих с пищей, приводит к нарушению внутри- и внеклеточного ионного баланса, что в свою очередь ведет к нарушению функции клеточных мембран и инициирует нежелательные дегенеративные процессы в клетках.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Потребность в необходимых для биохимических процессов нутриентах должна определяться индивидуально, что очень важно для установления и поддержания баланса (функциональных взаимодействий). Продолжительность эффективной физиологической активности – от 4 часов, когда пища остается в желудке,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и  до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8 часов в кишечнике, затем  необходимо удаление переработанных нутриентов для того, чтобы контролировать метаболизм и абсорбцию.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Галактоманнаны</w:t>
      </w:r>
      <w:proofErr w:type="spellEnd"/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как нутриент – переносчик (активная субстанция), оптимизирующий биохимическую доступность пищевых веществ, в форме геля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>«Наука о питании включает понимание процесса абсорбции. Необходимо, чтобы нутриенты, поступающие с пищей или пищевыми добавками, абсорбировались оптимально». (1)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Следующий важный вопрос – это антагонистическое действие, часто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встречающееся  между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теми или иными нутриентами, которые оказывают значительное неблагоприятное действие на эффективность многих пищевых добавок, особенно минералов, и действительно могут быть триггерами неустойчивых и, следовательно, нежелательных взаимодействий. В медицинской практике использование препаратов замедленного действия уже было успешно доказано, 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привлекают все больше внимания и находят все более широкое применение. К тому же при употреблении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таблетированных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форм значительная доля активных веществ, действие которых зависит от уровня рН и эффектов ферментов, снижается. Для людей и животных состав нутриентов в питании недостаточный, и необходимые дополнительные питательные вещества должны доставляться надежным способом до потребителя:</w:t>
      </w:r>
    </w:p>
    <w:p w:rsidR="00006B92" w:rsidRPr="00006B92" w:rsidRDefault="00006B92" w:rsidP="0000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Каждый нутриент должен быть связан с переносчиком и представлен в защищенной и окончательно расщепленной (аморфной) форме </w:t>
      </w:r>
    </w:p>
    <w:p w:rsidR="00006B92" w:rsidRPr="00006B92" w:rsidRDefault="00006B92" w:rsidP="0000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Биохимическая доступность, соответствующая индивидуальным возможностям, может быть обеспечена за счет хорошо подобранного индивидуального применения питательных веществ </w:t>
      </w:r>
    </w:p>
    <w:p w:rsidR="00006B92" w:rsidRPr="00006B92" w:rsidRDefault="00006B92" w:rsidP="0000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Гомогенность и стабильность поддерживаются при сухом хранении </w:t>
      </w:r>
    </w:p>
    <w:p w:rsidR="00006B92" w:rsidRPr="00006B92" w:rsidRDefault="00006B92" w:rsidP="0000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 процессе реактивации (применение в жидкой форме) каждая гранула формирует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гелевое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«тельце» и приобретает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пленкоподобную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внешнюю оболочку при увеличении количества жидкости </w:t>
      </w:r>
    </w:p>
    <w:p w:rsidR="00006B92" w:rsidRPr="00006B92" w:rsidRDefault="00006B92" w:rsidP="0000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Каждый нутриент, содержащийся в геле, должен иметь собственную область активности, чтобы ионизация и абсорбция могли происходить одновременно и совместно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Основные принципы, описанные в литературе (2), практическое применение и лечение совместно с результатами экспериментов (3) показывают, что эта высококачественная система замедленного усвоения нутриентов будет находить все большее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применение  в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форме геля, основанного на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галактоманнанах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>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Совершенно новый способ включения нутриентов в межклеточное пространство растительных клеток дает возможность изготовить пищевые добавки с оптимальными абсорбционными свойствами. Мы называем это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Hydro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Cell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Key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(НСК) – процесс, который был открыт после многих лет исследований (Международная патентная регистрация в июле 1993 г.)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>НСК – субстанция как переносчик нутриентов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Молекула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гуарина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состоит из 64% D-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маннозы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 36% D-галактозы и представлена в виде цепи звеньев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маннозы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, связанных между собой бета-1,4-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гликозидными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связями, к которым в четкой последовательности присоединена галактоза посредством альфа-1,6-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гликозидных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связей с каждым вторым звеном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маннозы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. Распределение галактозы в </w:t>
      </w:r>
      <w:r w:rsidRPr="00006B9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главной цепи может встречаться в виде дуплета или триплета и представлено в форме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пиранозы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>. (4). Молекулярная масса соединения колеблется от 0.2 до 3.0 миллионов в зависимости от метода ее определения (5).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Этот сферический коллоид обладает специфическими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коллоидно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–химическими свойствами и не идентифицируется в прозрачной среде. Вследствие псевдо – пластической деформации субстанции состояние геля возникает только при содержании более 3% вещества в водном коллоидном растворе. При увеличении количества жидкости происходит образование наружной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пленкоподобной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оболочки. Водный коллоид «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Гуарин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» обладает свойствами стабильной густой эмульсии. Эти специфические физико-химические характеристики определяются чисто физическими связями между молекулами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галактоманнана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, что ведет к взаимодействию полимеров в коллоидной системе. Такое двоякое и сложное «поведение»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галактоманнана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в водном растворе определяется внутренними связями, формируемыми за счет атомов водорода, которые можно с</w:t>
      </w:r>
      <w:bookmarkStart w:id="0" w:name="_GoBack"/>
      <w:bookmarkEnd w:id="0"/>
      <w:r w:rsidRPr="00006B92">
        <w:rPr>
          <w:rFonts w:eastAsia="Times New Roman" w:cs="Times New Roman"/>
          <w:sz w:val="24"/>
          <w:szCs w:val="24"/>
          <w:lang w:eastAsia="ru-RU"/>
        </w:rPr>
        <w:t>равнить с координационными нервными центрами.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>Галактоманнан</w:t>
      </w:r>
      <w:proofErr w:type="spellEnd"/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как коллоидная система с псевдо – пластическими свойствами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 молекуле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галактоманнана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вместе с водородными связями формируется внутренняя водная прослойка, а между отдельными свободными молекулами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галактоманнанов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образуется так называемая внешняя водная оболочка (схема </w:t>
      </w:r>
      <w:proofErr w:type="gramStart"/>
      <w:r w:rsidRPr="00006B92">
        <w:rPr>
          <w:rFonts w:eastAsia="Times New Roman" w:cs="Times New Roman"/>
          <w:sz w:val="24"/>
          <w:szCs w:val="24"/>
          <w:lang w:eastAsia="ru-RU"/>
        </w:rPr>
        <w:t>1)(</w:t>
      </w:r>
      <w:proofErr w:type="gram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6). Объединенные группы находятся среди молекул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галактоманнанов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, связанных с нутриентом. В зависимости от количества добавленной жидкости водорастворимые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галактоманнаны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могут быть представлены в виде компактного геля (содержание воды до 97%) или образовывать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пленкоподобную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оболочку (содержание воды 99% и более). Образование различных наружных обменных поверхностей необходимо для контроля метаболических процессов и абсорбции.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Псевдопластические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свойства НСК – коллоидной системы заключаются в том, что субстанция может быть представлена в гель-форме в виде сфер (схема 2) с объемом 1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сс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(в сухой форме и неизмененном виде) 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и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виде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гелевых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«телец» с объемом 36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сс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, которые образуются при добавлении 97% воды (схема 2). Включенные в сферу нутриенты обозначены (х+). С дальнейшим увеличением доли жидкости более 99% происходит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облазование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внешней оболочки молекулы, обладающей свойствами пленки. Эти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псевдопластические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свойства необходимы для достижения однородности при распределении вещества на поверхности (схема 3/4). Молекулы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галактоманнанов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объединены между собой, а также связаны с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нутриентоми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 образуют группы, активность которых уменьшается при высвобождении нутриента.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Итак, НСК – коллоидная система обладает специфическим переносчиком и оригинальными распределительными свойствами, так как нутриенты могут быть присоединены 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раличных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количествах и в защищенной форме и, следовательно, селективно действовать на мишени.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>Роль НСК – нутриентов в метаболическом процессе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Одним из главных требований к переносчикам питательных веществ является то, что они должны предупреждать негативное влияние нутриентов друг на друга (антагонизм). НСК– коллоидная система обладает этим крайне важным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свойтсвом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за счет того, что каждая отдельная гранула переносчика (в сухом состоянии) связана только с одним нутриентом. </w:t>
      </w:r>
      <w:r w:rsidRPr="00006B9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 добавлении жидкости нутриенты в набухшей НСК – коллоидной системе имеют собственный нейтральный рН и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безионную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окружающую среду, а также происходит увеличение обменных поверхностей для высвобождения или обратного захвата питательных веществ. Таким образом, антагонистические эффекты, обычно возникающие между минералами, предупреждаются в НСК – коллоидной системе (схема 5).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 xml:space="preserve">Следовательно, индивидуально необходимые нутриенты могут быть смешаны между собой и сбалансированы без возникновения каких – либо проблем. 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>У человека и животных разные группы клеток (мозг, легкие, печень, почки, сердце, мышцы и т.д.) значительно отличаются по потребностям, и им необходимы различные, тщательно сбалансированные комбинации питательных веществ, чтобы поддерживать на оптимальном уровне обмен веществ как внутри, так и вне клеток. Обмен нутриентов в клеточных структурах реализуется за счет:</w:t>
      </w:r>
    </w:p>
    <w:p w:rsidR="00006B92" w:rsidRPr="00006B92" w:rsidRDefault="00006B92" w:rsidP="00006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Питательных веществ, поступающих в организм извне (пища, пищевые добавки) </w:t>
      </w:r>
    </w:p>
    <w:p w:rsidR="00006B92" w:rsidRPr="00006B92" w:rsidRDefault="00006B92" w:rsidP="00006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Нутриентов из депо организма </w:t>
      </w:r>
    </w:p>
    <w:p w:rsidR="00006B92" w:rsidRPr="00006B92" w:rsidRDefault="00006B92" w:rsidP="00006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Веществ, синтезируемых организмом самостоятельно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>Рациональное, хорошо сбалансированное поступление питательных веществ играет важную роль в поддержании состава нутриентов в клеточных структурах. Для того, чтобы внутри- и внеклеточные обменные процессы могли происходить путем осмоса (схема 6), необходимы соответствующие концентрации нутриентов и энергии. В процессе осмоса через клеточные стенки (мембраны) осуществляются циклические потоки, чтобы синтезировать энергию и обеспечить обмен веществ.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4C3AEE">
        <w:rPr>
          <w:rFonts w:eastAsia="Times New Roman" w:cs="Times New Roman"/>
          <w:b/>
          <w:bCs/>
          <w:sz w:val="32"/>
          <w:szCs w:val="32"/>
          <w:lang w:eastAsia="ru-RU"/>
        </w:rPr>
        <w:t>НСК – продукты и их неоспоримые преимущества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Каждый нутриент индивидуально соединен с переносчиком и находится 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безионной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и рН- нейтральной среде.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>Можно получить добавку, включающую один или несколько нутриентов, в объемном виде или в компактной упаковке.</w:t>
      </w:r>
      <w:r w:rsidRPr="00006B92">
        <w:rPr>
          <w:rFonts w:eastAsia="Times New Roman" w:cs="Times New Roman"/>
          <w:sz w:val="24"/>
          <w:szCs w:val="24"/>
          <w:lang w:eastAsia="ru-RU"/>
        </w:rPr>
        <w:br/>
        <w:t>Нутриенты представлены:</w:t>
      </w:r>
    </w:p>
    <w:p w:rsidR="00006B92" w:rsidRPr="00006B92" w:rsidRDefault="00006B92" w:rsidP="00006B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 гарантированно оптимальной форме для усвоения </w:t>
      </w:r>
    </w:p>
    <w:p w:rsidR="00006B92" w:rsidRPr="00006B92" w:rsidRDefault="00006B92" w:rsidP="00006B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 форме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препатрата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с замедленным высвобождением действующего вещества, где период высвобождения/обратного захвата длится часами </w:t>
      </w:r>
    </w:p>
    <w:p w:rsidR="00006B92" w:rsidRPr="00006B92" w:rsidRDefault="00006B92" w:rsidP="00006B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окончатенльно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расщепленной (аморфной) не кристаллизованной форме, что делает оптимальным процесс абсорбции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C3AEE">
        <w:rPr>
          <w:rFonts w:eastAsia="Times New Roman" w:cs="Times New Roman"/>
          <w:b/>
          <w:bCs/>
          <w:sz w:val="28"/>
          <w:szCs w:val="28"/>
          <w:lang w:eastAsia="ru-RU"/>
        </w:rPr>
        <w:t>Другими преимуществами являются:</w:t>
      </w:r>
    </w:p>
    <w:p w:rsidR="00006B92" w:rsidRPr="00006B92" w:rsidRDefault="00006B92" w:rsidP="00006B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Предупреждение антагонистического эффекта между различными нутриентами, так как они связаны с различными клеточными структурами растительных клеток. </w:t>
      </w:r>
    </w:p>
    <w:p w:rsidR="00006B92" w:rsidRPr="00006B92" w:rsidRDefault="00006B92" w:rsidP="00006B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Возможен индивидуальный подбор нутриентов, детально соответствующий нуждам органов-мишеней. Анализ определенных материалов гарантирует точное дозирование и допускает определенную гибкость при применении.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C3AEE">
        <w:rPr>
          <w:rFonts w:eastAsia="Times New Roman" w:cs="Times New Roman"/>
          <w:b/>
          <w:bCs/>
          <w:sz w:val="28"/>
          <w:szCs w:val="28"/>
          <w:lang w:eastAsia="ru-RU"/>
        </w:rPr>
        <w:t>НСК – продукты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Минералы и микроэлементы (НСК-М) 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Аминокислоты (НСК-А) 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Жирные кислоты (НСК-F) 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Ферменты и ко-энзимы (НСК-Е) 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Витамины (НСК-V) </w:t>
      </w:r>
    </w:p>
    <w:p w:rsidR="00006B92" w:rsidRPr="00006B92" w:rsidRDefault="00006B92" w:rsidP="00006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Специальные субстанции (НСК-S)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C3AEE">
        <w:rPr>
          <w:rFonts w:eastAsia="Times New Roman" w:cs="Times New Roman"/>
          <w:b/>
          <w:bCs/>
          <w:sz w:val="28"/>
          <w:szCs w:val="28"/>
          <w:lang w:eastAsia="ru-RU"/>
        </w:rPr>
        <w:t>Области применения:</w:t>
      </w:r>
    </w:p>
    <w:p w:rsidR="00006B92" w:rsidRPr="00006B92" w:rsidRDefault="00006B92" w:rsidP="00006B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Медицина и ветеринарная медицина, профилактическая медицина, ортомолекулярная медицина и т.д. </w:t>
      </w:r>
    </w:p>
    <w:p w:rsidR="00006B92" w:rsidRPr="00006B92" w:rsidRDefault="00006B92" w:rsidP="00006B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06B92">
        <w:rPr>
          <w:rFonts w:eastAsia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006B92">
        <w:rPr>
          <w:rFonts w:eastAsia="Times New Roman" w:cs="Times New Roman"/>
          <w:sz w:val="24"/>
          <w:szCs w:val="24"/>
          <w:lang w:eastAsia="ru-RU"/>
        </w:rPr>
        <w:t xml:space="preserve"> / диетология </w:t>
      </w:r>
    </w:p>
    <w:p w:rsidR="00006B92" w:rsidRPr="00006B92" w:rsidRDefault="00006B92" w:rsidP="00006B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Занятия спортом / увеличение физических нагрузок </w:t>
      </w:r>
    </w:p>
    <w:p w:rsidR="00006B92" w:rsidRPr="00006B92" w:rsidRDefault="00006B92" w:rsidP="00006B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Пищевые добавки к специальным и диетическим продуктам питания </w:t>
      </w:r>
    </w:p>
    <w:p w:rsidR="00006B92" w:rsidRPr="00006B92" w:rsidRDefault="00006B92" w:rsidP="00006B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 xml:space="preserve">Применение в лечебных учреждениях </w:t>
      </w:r>
    </w:p>
    <w:p w:rsidR="00006B92" w:rsidRPr="00006B92" w:rsidRDefault="00006B92" w:rsidP="00006B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B92">
        <w:rPr>
          <w:rFonts w:eastAsia="Times New Roman" w:cs="Times New Roman"/>
          <w:sz w:val="24"/>
          <w:szCs w:val="24"/>
          <w:lang w:eastAsia="ru-RU"/>
        </w:rPr>
        <w:t>Имеются международные зарегистрированные патенты.</w:t>
      </w:r>
    </w:p>
    <w:p w:rsidR="009211C2" w:rsidRPr="004C3AEE" w:rsidRDefault="004C3AEE">
      <w:pPr>
        <w:rPr>
          <w:rFonts w:cs="Times New Roman"/>
        </w:rPr>
      </w:pPr>
    </w:p>
    <w:sectPr w:rsidR="009211C2" w:rsidRPr="004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3DD"/>
    <w:multiLevelType w:val="multilevel"/>
    <w:tmpl w:val="8414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D4B58"/>
    <w:multiLevelType w:val="multilevel"/>
    <w:tmpl w:val="8584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A767E"/>
    <w:multiLevelType w:val="multilevel"/>
    <w:tmpl w:val="37C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779FE"/>
    <w:multiLevelType w:val="multilevel"/>
    <w:tmpl w:val="C41E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72C84"/>
    <w:multiLevelType w:val="multilevel"/>
    <w:tmpl w:val="F77E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40F86"/>
    <w:multiLevelType w:val="multilevel"/>
    <w:tmpl w:val="865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92"/>
    <w:rsid w:val="00006B92"/>
    <w:rsid w:val="004C3AEE"/>
    <w:rsid w:val="008804FD"/>
    <w:rsid w:val="009F3BFE"/>
    <w:rsid w:val="00D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22B"/>
  <w15:chartTrackingRefBased/>
  <w15:docId w15:val="{A6B5BD29-732B-47BF-9F99-E3CEB19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B9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D70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70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70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dc:description/>
  <cp:lastModifiedBy>Miko</cp:lastModifiedBy>
  <cp:revision>3</cp:revision>
  <cp:lastPrinted>2016-06-27T12:04:00Z</cp:lastPrinted>
  <dcterms:created xsi:type="dcterms:W3CDTF">2016-06-27T11:59:00Z</dcterms:created>
  <dcterms:modified xsi:type="dcterms:W3CDTF">2016-06-27T12:06:00Z</dcterms:modified>
</cp:coreProperties>
</file>